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962646" cy="7191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2646" cy="719138"/>
                    </a:xfrm>
                    <a:prstGeom prst="rect"/>
                    <a:ln/>
                  </pic:spPr>
                </pic:pic>
              </a:graphicData>
            </a:graphic>
          </wp:anchor>
        </w:drawing>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left"/>
        <w:rPr>
          <w:rFonts w:ascii="Verdana" w:cs="Verdana" w:eastAsia="Verdana" w:hAnsi="Verdana"/>
          <w:color w:val="000000"/>
          <w:sz w:val="26"/>
          <w:szCs w:val="26"/>
        </w:rPr>
      </w:pPr>
      <w:bookmarkStart w:colFirst="0" w:colLast="0" w:name="_9k6bbmiilyld" w:id="0"/>
      <w:bookmarkEnd w:id="0"/>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240" w:lineRule="auto"/>
        <w:jc w:val="center"/>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SALES AND SERVICE AGREEMENT</w:t>
      </w:r>
    </w:p>
    <w:p w:rsidR="00000000" w:rsidDel="00000000" w:rsidP="00000000" w:rsidRDefault="00000000" w:rsidRPr="00000000" w14:paraId="00000006">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This Sales and Service Agreement ("Agreement") is entered into as of July 31, 2025, by and between:</w:t>
      </w:r>
    </w:p>
    <w:p w:rsidR="00000000" w:rsidDel="00000000" w:rsidP="00000000" w:rsidRDefault="00000000" w:rsidRPr="00000000" w14:paraId="00000007">
      <w:pPr>
        <w:spacing w:after="240" w:before="240" w:line="240" w:lineRule="auto"/>
        <w:rPr>
          <w:rFonts w:ascii="Verdana" w:cs="Verdana" w:eastAsia="Verdana" w:hAnsi="Verdana"/>
        </w:rPr>
      </w:pPr>
      <w:r w:rsidDel="00000000" w:rsidR="00000000" w:rsidRPr="00000000">
        <w:rPr>
          <w:rFonts w:ascii="Verdana" w:cs="Verdana" w:eastAsia="Verdana" w:hAnsi="Verdana"/>
          <w:b w:val="1"/>
          <w:rtl w:val="0"/>
        </w:rPr>
        <w:t xml:space="preserve">Air Business Solutions</w:t>
      </w:r>
      <w:r w:rsidDel="00000000" w:rsidR="00000000" w:rsidRPr="00000000">
        <w:rPr>
          <w:rFonts w:ascii="Verdana" w:cs="Verdana" w:eastAsia="Verdana" w:hAnsi="Verdana"/>
          <w:rtl w:val="0"/>
        </w:rPr>
        <w:t xml:space="preserve">, a company organized and existing under the laws of New York, with its principal office located at 3611 14th Ave, Brooklyn, NY 11218. Hereinafter referred to as the "Supplier."</w:t>
      </w:r>
    </w:p>
    <w:p w:rsidR="00000000" w:rsidDel="00000000" w:rsidP="00000000" w:rsidRDefault="00000000" w:rsidRPr="00000000" w14:paraId="00000008">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and</w:t>
      </w:r>
    </w:p>
    <w:p w:rsidR="00000000" w:rsidDel="00000000" w:rsidP="00000000" w:rsidRDefault="00000000" w:rsidRPr="00000000" w14:paraId="00000009">
      <w:pPr>
        <w:spacing w:after="240" w:before="240" w:line="240" w:lineRule="auto"/>
        <w:rPr>
          <w:rFonts w:ascii="Verdana" w:cs="Verdana" w:eastAsia="Verdana" w:hAnsi="Verdana"/>
        </w:rPr>
      </w:pPr>
      <w:r w:rsidDel="00000000" w:rsidR="00000000" w:rsidRPr="00000000">
        <w:rPr>
          <w:rFonts w:ascii="Verdana" w:cs="Verdana" w:eastAsia="Verdana" w:hAnsi="Verdana"/>
          <w:b w:val="1"/>
          <w:rtl w:val="0"/>
        </w:rPr>
        <w:t xml:space="preserve">Mr. Avigdor 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rtl w:val="0"/>
        </w:rPr>
        <w:t xml:space="preserve">Parkville Food Center</w:t>
      </w:r>
      <w:r w:rsidDel="00000000" w:rsidR="00000000" w:rsidRPr="00000000">
        <w:rPr>
          <w:rFonts w:ascii="Verdana" w:cs="Verdana" w:eastAsia="Verdana" w:hAnsi="Verdana"/>
          <w:rtl w:val="0"/>
        </w:rPr>
        <w:t xml:space="preserve">” with its principal office located at 109 Lawrence Ave, Brooklyn, NY 11230. Hereinafter referred to as the "Customer."</w:t>
      </w:r>
    </w:p>
    <w:p w:rsidR="00000000" w:rsidDel="00000000" w:rsidP="00000000" w:rsidRDefault="00000000" w:rsidRPr="00000000" w14:paraId="0000000A">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WHEREAS, the Supplier is engaged in the business of providing electronic shelf labeling solutions,</w:t>
      </w:r>
    </w:p>
    <w:p w:rsidR="00000000" w:rsidDel="00000000" w:rsidP="00000000" w:rsidRDefault="00000000" w:rsidRPr="00000000" w14:paraId="0000000B">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AND WHEREAS, the Customer wishes to purchase such solutions under the terms and conditions set forth herein,</w:t>
      </w:r>
    </w:p>
    <w:p w:rsidR="00000000" w:rsidDel="00000000" w:rsidP="00000000" w:rsidRDefault="00000000" w:rsidRPr="00000000" w14:paraId="0000000C">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NOW, THEREFORE, in consideration of the mutual covenants contained herein, the parties agree as follows:</w:t>
      </w:r>
    </w:p>
    <w:p w:rsidR="00000000" w:rsidDel="00000000" w:rsidP="00000000" w:rsidRDefault="00000000" w:rsidRPr="00000000" w14:paraId="0000000D">
      <w:pPr>
        <w:numPr>
          <w:ilvl w:val="0"/>
          <w:numId w:val="2"/>
        </w:numPr>
        <w:spacing w:after="0" w:afterAutospacing="0" w:before="24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Definitions </w:t>
      </w:r>
    </w:p>
    <w:p w:rsidR="00000000" w:rsidDel="00000000" w:rsidP="00000000" w:rsidRDefault="00000000" w:rsidRPr="00000000" w14:paraId="0000000E">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Products: Refers to the electronic shelf labeling hardware, software, and related components provided by the Supplier. </w:t>
      </w:r>
    </w:p>
    <w:p w:rsidR="00000000" w:rsidDel="00000000" w:rsidP="00000000" w:rsidRDefault="00000000" w:rsidRPr="00000000" w14:paraId="0000000F">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Services: These include technical support, minor installation, and training related to the use of the products. </w:t>
      </w:r>
    </w:p>
    <w:p w:rsidR="00000000" w:rsidDel="00000000" w:rsidP="00000000" w:rsidRDefault="00000000" w:rsidRPr="00000000" w14:paraId="00000010">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Technical Support: The Supplier’s dedicated Customer assistance is </w:t>
      </w:r>
      <w:r w:rsidDel="00000000" w:rsidR="00000000" w:rsidRPr="00000000">
        <w:rPr>
          <w:rFonts w:ascii="Verdana" w:cs="Verdana" w:eastAsia="Verdana" w:hAnsi="Verdana"/>
          <w:rtl w:val="0"/>
        </w:rPr>
        <w:t xml:space="preserve">support@airbs.com</w:t>
      </w:r>
      <w:r w:rsidDel="00000000" w:rsidR="00000000" w:rsidRPr="00000000">
        <w:rPr>
          <w:rtl w:val="0"/>
        </w:rPr>
      </w:r>
    </w:p>
    <w:p w:rsidR="00000000" w:rsidDel="00000000" w:rsidP="00000000" w:rsidRDefault="00000000" w:rsidRPr="00000000" w14:paraId="00000011">
      <w:pPr>
        <w:numPr>
          <w:ilvl w:val="0"/>
          <w:numId w:val="2"/>
        </w:numPr>
        <w:spacing w:after="0" w:afterAutospacing="0" w:before="200" w:beforeAutospacing="0" w:line="240" w:lineRule="auto"/>
        <w:ind w:left="720" w:hanging="360"/>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Scope of Agreement </w:t>
      </w:r>
    </w:p>
    <w:p w:rsidR="00000000" w:rsidDel="00000000" w:rsidP="00000000" w:rsidRDefault="00000000" w:rsidRPr="00000000" w14:paraId="00000012">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 agrees to supply and deliver the Products and Services to the Customer in accordance with the specifications, timelines, and payment terms outlined in this Agreement. </w:t>
      </w:r>
    </w:p>
    <w:p w:rsidR="00000000" w:rsidDel="00000000" w:rsidP="00000000" w:rsidRDefault="00000000" w:rsidRPr="00000000" w14:paraId="00000013">
      <w:pPr>
        <w:spacing w:after="200" w:before="200"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4">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Customer agrees to pay the Supplier for the Products and Services as specified in Section 4. </w:t>
      </w:r>
    </w:p>
    <w:p w:rsidR="00000000" w:rsidDel="00000000" w:rsidP="00000000" w:rsidRDefault="00000000" w:rsidRPr="00000000" w14:paraId="00000015">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Customer agrees to enter into a 24-month contract with Air Business Solutions, committing to the terms outlined in this Agreement, including the monthly service maintenance fee as specified in Section 4.</w:t>
      </w:r>
    </w:p>
    <w:p w:rsidR="00000000" w:rsidDel="00000000" w:rsidP="00000000" w:rsidRDefault="00000000" w:rsidRPr="00000000" w14:paraId="00000016">
      <w:pPr>
        <w:numPr>
          <w:ilvl w:val="0"/>
          <w:numId w:val="2"/>
        </w:numPr>
        <w:spacing w:after="0" w:afterAutospacing="0" w:before="200" w:beforeAutospacing="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Delivery and Completion Timeline </w:t>
      </w:r>
    </w:p>
    <w:p w:rsidR="00000000" w:rsidDel="00000000" w:rsidP="00000000" w:rsidRDefault="00000000" w:rsidRPr="00000000" w14:paraId="00000017">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Delivery of the Products and completion of Services shall occur within</w:t>
      </w:r>
      <w:r w:rsidDel="00000000" w:rsidR="00000000" w:rsidRPr="00000000">
        <w:rPr>
          <w:rFonts w:ascii="Verdana" w:cs="Verdana" w:eastAsia="Verdana" w:hAnsi="Verdana"/>
          <w:shd w:fill="ffe599" w:val="clear"/>
          <w:rtl w:val="0"/>
        </w:rPr>
        <w:t xml:space="preserve"> </w:t>
      </w:r>
      <w:r w:rsidDel="00000000" w:rsidR="00000000" w:rsidRPr="00000000">
        <w:rPr>
          <w:rFonts w:ascii="Verdana" w:cs="Verdana" w:eastAsia="Verdana" w:hAnsi="Verdana"/>
          <w:highlight w:val="white"/>
          <w:rtl w:val="0"/>
        </w:rPr>
        <w:t xml:space="preserve">6 to 8 weeks</w:t>
      </w:r>
      <w:r w:rsidDel="00000000" w:rsidR="00000000" w:rsidRPr="00000000">
        <w:rPr>
          <w:rFonts w:ascii="Verdana" w:cs="Verdana" w:eastAsia="Verdana" w:hAnsi="Verdana"/>
          <w:rtl w:val="0"/>
        </w:rPr>
        <w:t xml:space="preserve"> from the date the Supplier confirms receipt of the initial deposit as specified in Section 4.</w:t>
      </w:r>
    </w:p>
    <w:p w:rsidR="00000000" w:rsidDel="00000000" w:rsidP="00000000" w:rsidRDefault="00000000" w:rsidRPr="00000000" w14:paraId="00000018">
      <w:pPr>
        <w:numPr>
          <w:ilvl w:val="0"/>
          <w:numId w:val="2"/>
        </w:numPr>
        <w:spacing w:after="0" w:afterAutospacing="0" w:before="200" w:beforeAutospacing="0" w:line="240" w:lineRule="auto"/>
        <w:ind w:left="720" w:hanging="360"/>
        <w:rPr>
          <w:rFonts w:ascii="Verdana" w:cs="Verdana" w:eastAsia="Verdana" w:hAnsi="Verdana"/>
          <w:sz w:val="26"/>
          <w:szCs w:val="26"/>
        </w:rPr>
      </w:pPr>
      <w:r w:rsidDel="00000000" w:rsidR="00000000" w:rsidRPr="00000000">
        <w:rPr>
          <w:rFonts w:ascii="Verdana" w:cs="Verdana" w:eastAsia="Verdana" w:hAnsi="Verdana"/>
          <w:b w:val="1"/>
          <w:sz w:val="26"/>
          <w:szCs w:val="26"/>
          <w:rtl w:val="0"/>
        </w:rPr>
        <w:t xml:space="preserve">Payment Terms</w:t>
      </w:r>
      <w:r w:rsidDel="00000000" w:rsidR="00000000" w:rsidRPr="00000000">
        <w:rPr>
          <w:rFonts w:ascii="Verdana" w:cs="Verdana" w:eastAsia="Verdana" w:hAnsi="Verdana"/>
          <w:rtl w:val="0"/>
        </w:rPr>
        <w:t xml:space="preserve"> </w:t>
      </w:r>
    </w:p>
    <w:p w:rsidR="00000000" w:rsidDel="00000000" w:rsidP="00000000" w:rsidRDefault="00000000" w:rsidRPr="00000000" w14:paraId="00000019">
      <w:pPr>
        <w:numPr>
          <w:ilvl w:val="1"/>
          <w:numId w:val="1"/>
        </w:numPr>
        <w:spacing w:after="200" w:before="20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The total purchase price for the Products and Services is </w:t>
      </w:r>
      <w:r w:rsidDel="00000000" w:rsidR="00000000" w:rsidRPr="00000000">
        <w:rPr>
          <w:rFonts w:ascii="Verdana" w:cs="Verdana" w:eastAsia="Verdana" w:hAnsi="Verdana"/>
          <w:b w:val="1"/>
          <w:rtl w:val="0"/>
        </w:rPr>
        <w:t xml:space="preserve">$7,351.40</w:t>
      </w:r>
      <w:r w:rsidDel="00000000" w:rsidR="00000000" w:rsidRPr="00000000">
        <w:rPr>
          <w:rFonts w:ascii="Verdana" w:cs="Verdana" w:eastAsia="Verdana" w:hAnsi="Verdana"/>
          <w:rtl w:val="0"/>
        </w:rPr>
        <w:t xml:space="preserve">, which includes all applicable taxes but excludes shipping costs unless otherwise stated.</w:t>
      </w:r>
    </w:p>
    <w:p w:rsidR="00000000" w:rsidDel="00000000" w:rsidP="00000000" w:rsidRDefault="00000000" w:rsidRPr="00000000" w14:paraId="0000001A">
      <w:pPr>
        <w:spacing w:after="200" w:before="200" w:line="240" w:lineRule="auto"/>
        <w:ind w:left="1440" w:firstLine="0"/>
        <w:rPr>
          <w:rFonts w:ascii="Verdana" w:cs="Verdana" w:eastAsia="Verdana" w:hAnsi="Verdana"/>
        </w:rPr>
      </w:pPr>
      <w:r w:rsidDel="00000000" w:rsidR="00000000" w:rsidRPr="00000000">
        <w:rPr>
          <w:rFonts w:ascii="Verdana" w:cs="Verdana" w:eastAsia="Verdana" w:hAnsi="Verdana"/>
          <w:rtl w:val="0"/>
        </w:rPr>
        <w:t xml:space="preserve">The payment shall be made in three (3) installments as follows:</w:t>
      </w:r>
    </w:p>
    <w:p w:rsidR="00000000" w:rsidDel="00000000" w:rsidP="00000000" w:rsidRDefault="00000000" w:rsidRPr="00000000" w14:paraId="0000001B">
      <w:pPr>
        <w:numPr>
          <w:ilvl w:val="1"/>
          <w:numId w:val="2"/>
        </w:numPr>
        <w:spacing w:after="0" w:afterAutospacing="0" w:before="240" w:line="240" w:lineRule="auto"/>
        <w:ind w:left="1440" w:hanging="360"/>
        <w:rPr>
          <w:rFonts w:ascii="Verdana" w:cs="Verdana" w:eastAsia="Verdana" w:hAnsi="Verdana"/>
        </w:rPr>
      </w:pPr>
      <w:r w:rsidDel="00000000" w:rsidR="00000000" w:rsidRPr="00000000">
        <w:rPr>
          <w:rFonts w:ascii="Verdana" w:cs="Verdana" w:eastAsia="Verdana" w:hAnsi="Verdana"/>
          <w:b w:val="1"/>
          <w:rtl w:val="0"/>
        </w:rPr>
        <w:t xml:space="preserve">50% deposit ($3,675.70)</w:t>
      </w:r>
      <w:r w:rsidDel="00000000" w:rsidR="00000000" w:rsidRPr="00000000">
        <w:rPr>
          <w:rFonts w:ascii="Verdana" w:cs="Verdana" w:eastAsia="Verdana" w:hAnsi="Verdana"/>
          <w:rtl w:val="0"/>
        </w:rPr>
        <w:t xml:space="preserve"> is required at the time of order confirmation.</w:t>
        <w:br w:type="textWrapping"/>
      </w:r>
    </w:p>
    <w:p w:rsidR="00000000" w:rsidDel="00000000" w:rsidP="00000000" w:rsidRDefault="00000000" w:rsidRPr="00000000" w14:paraId="0000001C">
      <w:pPr>
        <w:numPr>
          <w:ilvl w:val="1"/>
          <w:numId w:val="2"/>
        </w:numPr>
        <w:spacing w:after="0" w:afterAutospacing="0" w:before="0" w:beforeAutospacing="0" w:line="240" w:lineRule="auto"/>
        <w:ind w:left="1440" w:hanging="360"/>
        <w:rPr>
          <w:rFonts w:ascii="Verdana" w:cs="Verdana" w:eastAsia="Verdana" w:hAnsi="Verdana"/>
        </w:rPr>
      </w:pPr>
      <w:r w:rsidDel="00000000" w:rsidR="00000000" w:rsidRPr="00000000">
        <w:rPr>
          <w:rFonts w:ascii="Verdana" w:cs="Verdana" w:eastAsia="Verdana" w:hAnsi="Verdana"/>
          <w:b w:val="1"/>
          <w:rtl w:val="0"/>
        </w:rPr>
        <w:t xml:space="preserve">25% of the total amount ($1,837.85)</w:t>
      </w:r>
      <w:r w:rsidDel="00000000" w:rsidR="00000000" w:rsidRPr="00000000">
        <w:rPr>
          <w:rFonts w:ascii="Verdana" w:cs="Verdana" w:eastAsia="Verdana" w:hAnsi="Verdana"/>
          <w:rtl w:val="0"/>
        </w:rPr>
        <w:t xml:space="preserve"> is due upon completion of the installation of the Products.</w:t>
        <w:br w:type="textWrapping"/>
      </w:r>
    </w:p>
    <w:p w:rsidR="00000000" w:rsidDel="00000000" w:rsidP="00000000" w:rsidRDefault="00000000" w:rsidRPr="00000000" w14:paraId="0000001D">
      <w:pPr>
        <w:numPr>
          <w:ilvl w:val="1"/>
          <w:numId w:val="2"/>
        </w:numPr>
        <w:spacing w:after="0" w:afterAutospacing="0" w:before="0" w:beforeAutospacing="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The final </w:t>
      </w:r>
      <w:r w:rsidDel="00000000" w:rsidR="00000000" w:rsidRPr="00000000">
        <w:rPr>
          <w:rFonts w:ascii="Verdana" w:cs="Verdana" w:eastAsia="Verdana" w:hAnsi="Verdana"/>
          <w:b w:val="1"/>
          <w:rtl w:val="0"/>
        </w:rPr>
        <w:t xml:space="preserve">25% balance ($1,837.85)</w:t>
      </w:r>
      <w:r w:rsidDel="00000000" w:rsidR="00000000" w:rsidRPr="00000000">
        <w:rPr>
          <w:rFonts w:ascii="Verdana" w:cs="Verdana" w:eastAsia="Verdana" w:hAnsi="Verdana"/>
          <w:rtl w:val="0"/>
        </w:rPr>
        <w:t xml:space="preserve"> shall be due </w:t>
      </w:r>
      <w:r w:rsidDel="00000000" w:rsidR="00000000" w:rsidRPr="00000000">
        <w:rPr>
          <w:rFonts w:ascii="Verdana" w:cs="Verdana" w:eastAsia="Verdana" w:hAnsi="Verdana"/>
          <w:b w:val="1"/>
          <w:rtl w:val="0"/>
        </w:rPr>
        <w:t xml:space="preserve">1–2 weeks after the system has been in operation</w:t>
      </w:r>
      <w:r w:rsidDel="00000000" w:rsidR="00000000" w:rsidRPr="00000000">
        <w:rPr>
          <w:rFonts w:ascii="Verdana" w:cs="Verdana" w:eastAsia="Verdana" w:hAnsi="Verdana"/>
          <w:rtl w:val="0"/>
        </w:rPr>
        <w:t xml:space="preserve">, provided that no major functionality or performance issues have been reported by the Customer during this period.</w:t>
      </w:r>
    </w:p>
    <w:p w:rsidR="00000000" w:rsidDel="00000000" w:rsidP="00000000" w:rsidRDefault="00000000" w:rsidRPr="00000000" w14:paraId="0000001E">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Payments shall be made via </w:t>
      </w:r>
      <w:r w:rsidDel="00000000" w:rsidR="00000000" w:rsidRPr="00000000">
        <w:rPr>
          <w:rFonts w:ascii="Verdana" w:cs="Verdana" w:eastAsia="Verdana" w:hAnsi="Verdana"/>
          <w:highlight w:val="white"/>
          <w:rtl w:val="0"/>
        </w:rPr>
        <w:t xml:space="preserve">[Insert Payment Method, e.g., Bank Transfer, Credit Card, etc.] </w:t>
      </w:r>
      <w:r w:rsidDel="00000000" w:rsidR="00000000" w:rsidRPr="00000000">
        <w:rPr>
          <w:rFonts w:ascii="Verdana" w:cs="Verdana" w:eastAsia="Verdana" w:hAnsi="Verdana"/>
          <w:rtl w:val="0"/>
        </w:rPr>
        <w:t xml:space="preserve">to the Supplier’s designated account. </w:t>
      </w:r>
    </w:p>
    <w:p w:rsidR="00000000" w:rsidDel="00000000" w:rsidP="00000000" w:rsidRDefault="00000000" w:rsidRPr="00000000" w14:paraId="0000001F">
      <w:pPr>
        <w:numPr>
          <w:ilvl w:val="1"/>
          <w:numId w:val="2"/>
        </w:numPr>
        <w:spacing w:after="240" w:before="24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The Customer agrees to pay a recurring monthly service maintenance fee of </w:t>
      </w:r>
      <w:r w:rsidDel="00000000" w:rsidR="00000000" w:rsidRPr="00000000">
        <w:rPr>
          <w:rFonts w:ascii="Verdana" w:cs="Verdana" w:eastAsia="Verdana" w:hAnsi="Verdana"/>
          <w:b w:val="1"/>
          <w:rtl w:val="0"/>
        </w:rPr>
        <w:t xml:space="preserve">$0.03 per TAG</w:t>
      </w:r>
      <w:r w:rsidDel="00000000" w:rsidR="00000000" w:rsidRPr="00000000">
        <w:rPr>
          <w:rFonts w:ascii="Verdana" w:cs="Verdana" w:eastAsia="Verdana" w:hAnsi="Verdana"/>
          <w:rtl w:val="0"/>
        </w:rPr>
        <w:t xml:space="preserve"> for the duration of the </w:t>
      </w:r>
      <w:r w:rsidDel="00000000" w:rsidR="00000000" w:rsidRPr="00000000">
        <w:rPr>
          <w:rFonts w:ascii="Verdana" w:cs="Verdana" w:eastAsia="Verdana" w:hAnsi="Verdana"/>
          <w:b w:val="1"/>
          <w:rtl w:val="0"/>
        </w:rPr>
        <w:t xml:space="preserve">24-month contract</w:t>
      </w:r>
      <w:r w:rsidDel="00000000" w:rsidR="00000000" w:rsidRPr="00000000">
        <w:rPr>
          <w:rFonts w:ascii="Verdana" w:cs="Verdana" w:eastAsia="Verdana" w:hAnsi="Verdana"/>
          <w:rtl w:val="0"/>
        </w:rPr>
        <w:t xml:space="preserve">. This fee includes routine maintenance, troubleshooting support, and software updates. It expressly </w:t>
      </w:r>
      <w:r w:rsidDel="00000000" w:rsidR="00000000" w:rsidRPr="00000000">
        <w:rPr>
          <w:rFonts w:ascii="Verdana" w:cs="Verdana" w:eastAsia="Verdana" w:hAnsi="Verdana"/>
          <w:b w:val="1"/>
          <w:rtl w:val="0"/>
        </w:rPr>
        <w:t xml:space="preserve">excludes</w:t>
      </w:r>
      <w:r w:rsidDel="00000000" w:rsidR="00000000" w:rsidRPr="00000000">
        <w:rPr>
          <w:rFonts w:ascii="Verdana" w:cs="Verdana" w:eastAsia="Verdana" w:hAnsi="Verdana"/>
          <w:rtl w:val="0"/>
        </w:rPr>
        <w:t xml:space="preserve"> any physical repairs or damages caused by the Customer.</w:t>
      </w:r>
    </w:p>
    <w:p w:rsidR="00000000" w:rsidDel="00000000" w:rsidP="00000000" w:rsidRDefault="00000000" w:rsidRPr="00000000" w14:paraId="00000020">
      <w:pPr>
        <w:spacing w:after="240" w:before="240" w:line="240" w:lineRule="auto"/>
        <w:ind w:left="1440" w:firstLine="0"/>
        <w:rPr>
          <w:rFonts w:ascii="Verdana" w:cs="Verdana" w:eastAsia="Verdana" w:hAnsi="Verdana"/>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rtl w:val="0"/>
        </w:rPr>
        <w:t xml:space="preserve">minimum monthly service fee of $75</w:t>
      </w:r>
      <w:r w:rsidDel="00000000" w:rsidR="00000000" w:rsidRPr="00000000">
        <w:rPr>
          <w:rFonts w:ascii="Verdana" w:cs="Verdana" w:eastAsia="Verdana" w:hAnsi="Verdana"/>
          <w:rtl w:val="0"/>
        </w:rPr>
        <w:t xml:space="preserve"> shall apply. This means that if the number of active TAGs falls below </w:t>
      </w:r>
      <w:r w:rsidDel="00000000" w:rsidR="00000000" w:rsidRPr="00000000">
        <w:rPr>
          <w:rFonts w:ascii="Verdana" w:cs="Verdana" w:eastAsia="Verdana" w:hAnsi="Verdana"/>
          <w:b w:val="1"/>
          <w:rtl w:val="0"/>
        </w:rPr>
        <w:t xml:space="preserve">2,500</w:t>
      </w:r>
      <w:r w:rsidDel="00000000" w:rsidR="00000000" w:rsidRPr="00000000">
        <w:rPr>
          <w:rFonts w:ascii="Verdana" w:cs="Verdana" w:eastAsia="Verdana" w:hAnsi="Verdana"/>
          <w:rtl w:val="0"/>
        </w:rPr>
        <w:t xml:space="preserve">, the Customer will still be charged the $75 minimum. If the Customer has more than 2,500 TAGs, the monthly fee will be calculated at the standard rate of $0.03 per TAG.</w:t>
      </w:r>
    </w:p>
    <w:p w:rsidR="00000000" w:rsidDel="00000000" w:rsidP="00000000" w:rsidRDefault="00000000" w:rsidRPr="00000000" w14:paraId="00000021">
      <w:pPr>
        <w:spacing w:after="240" w:before="240"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22">
      <w:pPr>
        <w:numPr>
          <w:ilvl w:val="1"/>
          <w:numId w:val="2"/>
        </w:numPr>
        <w:spacing w:after="240" w:before="24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All deposits made by the Customer are non-refundable. The Supplier does not accept returns or order cancellations, and the Customer agrees that no refunds will be issued for deposits if the Customer changes their mind after placing an order.</w:t>
      </w:r>
    </w:p>
    <w:p w:rsidR="00000000" w:rsidDel="00000000" w:rsidP="00000000" w:rsidRDefault="00000000" w:rsidRPr="00000000" w14:paraId="00000023">
      <w:pPr>
        <w:numPr>
          <w:ilvl w:val="1"/>
          <w:numId w:val="2"/>
        </w:numPr>
        <w:spacing w:after="240" w:before="24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Please remit payment to the following account. Once the payment has been made, kindly take a screenshot of the payment confirmation and send it to us. An official invoice will be issued upon receipt of payment</w:t>
      </w:r>
    </w:p>
    <w:p w:rsidR="00000000" w:rsidDel="00000000" w:rsidP="00000000" w:rsidRDefault="00000000" w:rsidRPr="00000000" w14:paraId="00000024">
      <w:pPr>
        <w:numPr>
          <w:ilvl w:val="1"/>
          <w:numId w:val="2"/>
        </w:numPr>
        <w:spacing w:after="240" w:before="24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For payment, please kindly reach out to support@airbs.com to obtain the necessary bank details.</w:t>
      </w:r>
    </w:p>
    <w:p w:rsidR="00000000" w:rsidDel="00000000" w:rsidP="00000000" w:rsidRDefault="00000000" w:rsidRPr="00000000" w14:paraId="00000025">
      <w:pPr>
        <w:numPr>
          <w:ilvl w:val="0"/>
          <w:numId w:val="2"/>
        </w:numPr>
        <w:spacing w:after="0" w:afterAutospacing="0" w:before="24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Technical Support and Issue Resolution</w:t>
      </w:r>
    </w:p>
    <w:p w:rsidR="00000000" w:rsidDel="00000000" w:rsidP="00000000" w:rsidRDefault="00000000" w:rsidRPr="00000000" w14:paraId="00000026">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 shall provide technical support via email at support@airbs.com, or other communication channels to address Customer inquiries, troubleshooting, and maintenance requests. </w:t>
      </w:r>
    </w:p>
    <w:p w:rsidR="00000000" w:rsidDel="00000000" w:rsidP="00000000" w:rsidRDefault="00000000" w:rsidRPr="00000000" w14:paraId="00000027">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Supplier’s technical support team can be reached at </w:t>
      </w:r>
      <w:r w:rsidDel="00000000" w:rsidR="00000000" w:rsidRPr="00000000">
        <w:rPr>
          <w:rFonts w:ascii="Verdana" w:cs="Verdana" w:eastAsia="Verdana" w:hAnsi="Verdana"/>
          <w:rtl w:val="0"/>
        </w:rPr>
        <w:t xml:space="preserve">support@airbs.com</w:t>
      </w:r>
      <w:r w:rsidDel="00000000" w:rsidR="00000000" w:rsidRPr="00000000">
        <w:rPr>
          <w:rFonts w:ascii="Verdana" w:cs="Verdana" w:eastAsia="Verdana" w:hAnsi="Verdana"/>
          <w:rtl w:val="0"/>
        </w:rPr>
        <w:t xml:space="preserve">. Our services are available from Monday to Friday, between 9 AM and 5 PM EST.</w:t>
      </w:r>
    </w:p>
    <w:p w:rsidR="00000000" w:rsidDel="00000000" w:rsidP="00000000" w:rsidRDefault="00000000" w:rsidRPr="00000000" w14:paraId="00000028">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If any technical issues arise, Air Business Solutions will take full responsibility for troubleshooting and resolution. We will work directly with the POS provider to ensure seamless issue resolution. As your dedicated point of contact, we will handle all POS-related concerns, eliminating the need for back-and-forth communication. Our goal is to provide a streamlined, hassle-free experience—no bouncing between vendors, just efficient solutions.</w:t>
      </w:r>
    </w:p>
    <w:p w:rsidR="00000000" w:rsidDel="00000000" w:rsidP="00000000" w:rsidRDefault="00000000" w:rsidRPr="00000000" w14:paraId="00000029">
      <w:pPr>
        <w:numPr>
          <w:ilvl w:val="0"/>
          <w:numId w:val="2"/>
        </w:numPr>
        <w:spacing w:after="0" w:afterAutospacing="0" w:before="200" w:beforeAutospacing="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Installation </w:t>
      </w:r>
    </w:p>
    <w:p w:rsidR="00000000" w:rsidDel="00000000" w:rsidP="00000000" w:rsidRDefault="00000000" w:rsidRPr="00000000" w14:paraId="0000002A">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Supplier’s installation services shall be limited to minor components such as gateways, routers, and similar equipment necessary for the operation of the Products. </w:t>
      </w:r>
    </w:p>
    <w:p w:rsidR="00000000" w:rsidDel="00000000" w:rsidP="00000000" w:rsidRDefault="00000000" w:rsidRPr="00000000" w14:paraId="0000002B">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 shall not be responsible for the installation of the electronic shelf labels (ESLs) themselves or any major accessories associated with the system. The Customer acknowledges and agrees to arrange for the installation of such components at their own expense.</w:t>
      </w:r>
    </w:p>
    <w:p w:rsidR="00000000" w:rsidDel="00000000" w:rsidP="00000000" w:rsidRDefault="00000000" w:rsidRPr="00000000" w14:paraId="0000002C">
      <w:pPr>
        <w:numPr>
          <w:ilvl w:val="0"/>
          <w:numId w:val="2"/>
        </w:numPr>
        <w:spacing w:after="0" w:afterAutospacing="0" w:before="200" w:beforeAutospacing="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Warranty and Liability </w:t>
      </w:r>
    </w:p>
    <w:p w:rsidR="00000000" w:rsidDel="00000000" w:rsidP="00000000" w:rsidRDefault="00000000" w:rsidRPr="00000000" w14:paraId="0000002D">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 warrants that the Products will conform to the agreed-upon specifications and be free from material defects for a period of </w:t>
      </w:r>
      <w:r w:rsidDel="00000000" w:rsidR="00000000" w:rsidRPr="00000000">
        <w:rPr>
          <w:rFonts w:ascii="Verdana" w:cs="Verdana" w:eastAsia="Verdana" w:hAnsi="Verdana"/>
          <w:highlight w:val="white"/>
          <w:rtl w:val="0"/>
        </w:rPr>
        <w:t xml:space="preserve">12 months</w:t>
      </w:r>
      <w:r w:rsidDel="00000000" w:rsidR="00000000" w:rsidRPr="00000000">
        <w:rPr>
          <w:rFonts w:ascii="Verdana" w:cs="Verdana" w:eastAsia="Verdana" w:hAnsi="Verdana"/>
          <w:rtl w:val="0"/>
        </w:rPr>
        <w:t xml:space="preserve"> from the date of delivery. </w:t>
      </w:r>
    </w:p>
    <w:p w:rsidR="00000000" w:rsidDel="00000000" w:rsidP="00000000" w:rsidRDefault="00000000" w:rsidRPr="00000000" w14:paraId="0000002E">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Supplier’s liability for any claims arising from the Products or Services shall not exceed the amount paid by the Customer under this Agreement. </w:t>
      </w:r>
    </w:p>
    <w:p w:rsidR="00000000" w:rsidDel="00000000" w:rsidP="00000000" w:rsidRDefault="00000000" w:rsidRPr="00000000" w14:paraId="0000002F">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Supplier shall not be responsible for any damages caused by the Customer to the Products. Such damages are excluded from the warranty and shall not be covered under this Agreement. </w:t>
      </w:r>
    </w:p>
    <w:p w:rsidR="00000000" w:rsidDel="00000000" w:rsidP="00000000" w:rsidRDefault="00000000" w:rsidRPr="00000000" w14:paraId="00000030">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The warranty does not cover issues arising from improper installation, misuse, or modifications made by the Customer or third parties.</w:t>
      </w:r>
    </w:p>
    <w:p w:rsidR="00000000" w:rsidDel="00000000" w:rsidP="00000000" w:rsidRDefault="00000000" w:rsidRPr="00000000" w14:paraId="00000031">
      <w:pPr>
        <w:spacing w:after="200" w:before="20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2">
      <w:pPr>
        <w:numPr>
          <w:ilvl w:val="0"/>
          <w:numId w:val="2"/>
        </w:numPr>
        <w:spacing w:after="0" w:afterAutospacing="0" w:before="24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Termination </w:t>
      </w:r>
    </w:p>
    <w:p w:rsidR="00000000" w:rsidDel="00000000" w:rsidP="00000000" w:rsidRDefault="00000000" w:rsidRPr="00000000" w14:paraId="00000033">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Either party may terminate this Agreement in the event of a material breach by the other party, provided that the breaching party fails to remedy the breach within 30 days of receiving written notice. </w:t>
      </w:r>
    </w:p>
    <w:p w:rsidR="00000000" w:rsidDel="00000000" w:rsidP="00000000" w:rsidRDefault="00000000" w:rsidRPr="00000000" w14:paraId="00000034">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Upon termination, all outstanding amounts owed by the Customer shall immediately become due and payable. </w:t>
      </w:r>
    </w:p>
    <w:p w:rsidR="00000000" w:rsidDel="00000000" w:rsidP="00000000" w:rsidRDefault="00000000" w:rsidRPr="00000000" w14:paraId="00000035">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Early termination by the Customer before the 24-month contract period may result in an early termination fee equal to</w:t>
      </w:r>
      <w:r w:rsidDel="00000000" w:rsidR="00000000" w:rsidRPr="00000000">
        <w:rPr>
          <w:rFonts w:ascii="Verdana" w:cs="Verdana" w:eastAsia="Verdana" w:hAnsi="Verdana"/>
          <w:highlight w:val="white"/>
          <w:rtl w:val="0"/>
        </w:rPr>
        <w:t xml:space="preserve"> 80%</w:t>
      </w:r>
      <w:r w:rsidDel="00000000" w:rsidR="00000000" w:rsidRPr="00000000">
        <w:rPr>
          <w:rFonts w:ascii="Verdana" w:cs="Verdana" w:eastAsia="Verdana" w:hAnsi="Verdana"/>
          <w:rtl w:val="0"/>
        </w:rPr>
        <w:t xml:space="preserve"> of the remaining contract value.</w:t>
      </w:r>
    </w:p>
    <w:p w:rsidR="00000000" w:rsidDel="00000000" w:rsidP="00000000" w:rsidRDefault="00000000" w:rsidRPr="00000000" w14:paraId="00000036">
      <w:pPr>
        <w:numPr>
          <w:ilvl w:val="0"/>
          <w:numId w:val="2"/>
        </w:numPr>
        <w:spacing w:after="0" w:afterAutospacing="0" w:before="200" w:beforeAutospacing="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Confidentiality </w:t>
      </w:r>
    </w:p>
    <w:p w:rsidR="00000000" w:rsidDel="00000000" w:rsidP="00000000" w:rsidRDefault="00000000" w:rsidRPr="00000000" w14:paraId="00000037">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Both parties agree to keep all non-public, proprietary, or confidential information disclosed under this Agreement strictly confidential and not to disclose such information to any third party without the other party’s prior written consent.</w:t>
      </w:r>
    </w:p>
    <w:p w:rsidR="00000000" w:rsidDel="00000000" w:rsidP="00000000" w:rsidRDefault="00000000" w:rsidRPr="00000000" w14:paraId="00000038">
      <w:pPr>
        <w:numPr>
          <w:ilvl w:val="0"/>
          <w:numId w:val="2"/>
        </w:numPr>
        <w:spacing w:after="0" w:afterAutospacing="0" w:before="200" w:beforeAutospacing="0" w:line="240" w:lineRule="auto"/>
        <w:ind w:left="720" w:hanging="360"/>
        <w:rPr>
          <w:rFonts w:ascii="Verdana" w:cs="Verdana" w:eastAsia="Verdana" w:hAnsi="Verdana"/>
          <w:b w:val="1"/>
          <w:sz w:val="26"/>
          <w:szCs w:val="26"/>
        </w:rPr>
      </w:pPr>
      <w:r w:rsidDel="00000000" w:rsidR="00000000" w:rsidRPr="00000000">
        <w:rPr>
          <w:rFonts w:ascii="Verdana" w:cs="Verdana" w:eastAsia="Verdana" w:hAnsi="Verdana"/>
          <w:b w:val="1"/>
          <w:sz w:val="26"/>
          <w:szCs w:val="26"/>
          <w:rtl w:val="0"/>
        </w:rPr>
        <w:t xml:space="preserve">Governing Law and Dispute Resolution </w:t>
      </w:r>
    </w:p>
    <w:p w:rsidR="00000000" w:rsidDel="00000000" w:rsidP="00000000" w:rsidRDefault="00000000" w:rsidRPr="00000000" w14:paraId="00000039">
      <w:pPr>
        <w:numPr>
          <w:ilvl w:val="1"/>
          <w:numId w:val="2"/>
        </w:numPr>
        <w:spacing w:after="20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This Agreement shall be governed by and construed in accordance with the laws of the State of New York. </w:t>
      </w:r>
    </w:p>
    <w:p w:rsidR="00000000" w:rsidDel="00000000" w:rsidP="00000000" w:rsidRDefault="00000000" w:rsidRPr="00000000" w14:paraId="0000003A">
      <w:pPr>
        <w:numPr>
          <w:ilvl w:val="1"/>
          <w:numId w:val="2"/>
        </w:numPr>
        <w:spacing w:after="200" w:afterAutospacing="0" w:before="200" w:line="240" w:lineRule="auto"/>
        <w:ind w:left="1440" w:hanging="360"/>
        <w:rPr>
          <w:rFonts w:ascii="Verdana" w:cs="Verdana" w:eastAsia="Verdana" w:hAnsi="Verdana"/>
          <w:u w:val="none"/>
        </w:rPr>
      </w:pPr>
      <w:r w:rsidDel="00000000" w:rsidR="00000000" w:rsidRPr="00000000">
        <w:rPr>
          <w:rFonts w:ascii="Verdana" w:cs="Verdana" w:eastAsia="Verdana" w:hAnsi="Verdana"/>
          <w:rtl w:val="0"/>
        </w:rPr>
        <w:t xml:space="preserve">Any disputes arising out of or in connection with this Agreement shall be resolved through arbitration in New York, NY, following the rules of the American Arbitration Association (AAA).</w:t>
      </w:r>
    </w:p>
    <w:p w:rsidR="00000000" w:rsidDel="00000000" w:rsidP="00000000" w:rsidRDefault="00000000" w:rsidRPr="00000000" w14:paraId="0000003B">
      <w:pPr>
        <w:numPr>
          <w:ilvl w:val="0"/>
          <w:numId w:val="2"/>
        </w:numPr>
        <w:spacing w:after="0" w:afterAutospacing="0" w:before="200" w:beforeAutospacing="0" w:line="240" w:lineRule="auto"/>
        <w:ind w:left="720" w:hanging="360"/>
        <w:rPr>
          <w:rFonts w:ascii="Verdana" w:cs="Verdana" w:eastAsia="Verdana" w:hAnsi="Verdana"/>
        </w:rPr>
      </w:pPr>
      <w:r w:rsidDel="00000000" w:rsidR="00000000" w:rsidRPr="00000000">
        <w:rPr>
          <w:rFonts w:ascii="Verdana" w:cs="Verdana" w:eastAsia="Verdana" w:hAnsi="Verdana"/>
          <w:b w:val="1"/>
          <w:sz w:val="26"/>
          <w:szCs w:val="26"/>
          <w:rtl w:val="0"/>
        </w:rPr>
        <w:t xml:space="preserve">Entire Agreement</w:t>
      </w:r>
      <w:r w:rsidDel="00000000" w:rsidR="00000000" w:rsidRPr="00000000">
        <w:rPr>
          <w:rtl w:val="0"/>
        </w:rPr>
      </w:r>
    </w:p>
    <w:p w:rsidR="00000000" w:rsidDel="00000000" w:rsidP="00000000" w:rsidRDefault="00000000" w:rsidRPr="00000000" w14:paraId="0000003C">
      <w:pPr>
        <w:numPr>
          <w:ilvl w:val="1"/>
          <w:numId w:val="2"/>
        </w:numPr>
        <w:spacing w:after="200" w:afterAutospacing="0" w:before="20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This Agreement constitutes the entire understanding between the parties and supersedes all prior agreements, negotiations, and discussions, whether written or oral, relating to the subject matter hereof.</w:t>
      </w:r>
    </w:p>
    <w:p w:rsidR="00000000" w:rsidDel="00000000" w:rsidP="00000000" w:rsidRDefault="00000000" w:rsidRPr="00000000" w14:paraId="0000003D">
      <w:pPr>
        <w:numPr>
          <w:ilvl w:val="0"/>
          <w:numId w:val="2"/>
        </w:numPr>
        <w:spacing w:after="0" w:afterAutospacing="0" w:before="200" w:beforeAutospacing="0" w:line="240" w:lineRule="auto"/>
        <w:ind w:left="720" w:hanging="360"/>
        <w:rPr>
          <w:rFonts w:ascii="Verdana" w:cs="Verdana" w:eastAsia="Verdana" w:hAnsi="Verdana"/>
        </w:rPr>
      </w:pPr>
      <w:r w:rsidDel="00000000" w:rsidR="00000000" w:rsidRPr="00000000">
        <w:rPr>
          <w:rFonts w:ascii="Verdana" w:cs="Verdana" w:eastAsia="Verdana" w:hAnsi="Verdana"/>
          <w:b w:val="1"/>
          <w:sz w:val="26"/>
          <w:szCs w:val="26"/>
          <w:rtl w:val="0"/>
        </w:rPr>
        <w:t xml:space="preserve">Notices </w:t>
      </w:r>
      <w:r w:rsidDel="00000000" w:rsidR="00000000" w:rsidRPr="00000000">
        <w:rPr>
          <w:rtl w:val="0"/>
        </w:rPr>
      </w:r>
    </w:p>
    <w:p w:rsidR="00000000" w:rsidDel="00000000" w:rsidP="00000000" w:rsidRDefault="00000000" w:rsidRPr="00000000" w14:paraId="0000003E">
      <w:pPr>
        <w:numPr>
          <w:ilvl w:val="1"/>
          <w:numId w:val="2"/>
        </w:numPr>
        <w:spacing w:after="240" w:before="200" w:line="240" w:lineRule="auto"/>
        <w:ind w:left="1440" w:hanging="360"/>
        <w:rPr>
          <w:rFonts w:ascii="Verdana" w:cs="Verdana" w:eastAsia="Verdana" w:hAnsi="Verdana"/>
        </w:rPr>
      </w:pPr>
      <w:r w:rsidDel="00000000" w:rsidR="00000000" w:rsidRPr="00000000">
        <w:rPr>
          <w:rFonts w:ascii="Verdana" w:cs="Verdana" w:eastAsia="Verdana" w:hAnsi="Verdana"/>
          <w:rtl w:val="0"/>
        </w:rPr>
        <w:t xml:space="preserve">Any notices required under this Agreement shall be sent to the addresses provided above by certified mail, email, or courier service.</w:t>
      </w:r>
    </w:p>
    <w:p w:rsidR="00000000" w:rsidDel="00000000" w:rsidP="00000000" w:rsidRDefault="00000000" w:rsidRPr="00000000" w14:paraId="0000003F">
      <w:pP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Name: Air Business Solutions</w:t>
        <w:br w:type="textWrapping"/>
        <w:t xml:space="preserve">Address: 3611 14th Ave, Brooklyn, NY 11218</w:t>
        <w:br w:type="textWrapping"/>
        <w:t xml:space="preserve">Website:</w:t>
      </w:r>
      <w:hyperlink r:id="rId7">
        <w:r w:rsidDel="00000000" w:rsidR="00000000" w:rsidRPr="00000000">
          <w:rPr>
            <w:rFonts w:ascii="Verdana" w:cs="Verdana" w:eastAsia="Verdana" w:hAnsi="Verdana"/>
            <w:rtl w:val="0"/>
          </w:rPr>
          <w:t xml:space="preserve"> </w:t>
        </w:r>
      </w:hyperlink>
      <w:hyperlink r:id="rId8">
        <w:r w:rsidDel="00000000" w:rsidR="00000000" w:rsidRPr="00000000">
          <w:rPr>
            <w:rFonts w:ascii="Verdana" w:cs="Verdana" w:eastAsia="Verdana" w:hAnsi="Verdana"/>
            <w:color w:val="1155cc"/>
            <w:u w:val="single"/>
            <w:rtl w:val="0"/>
          </w:rPr>
          <w:t xml:space="preserve">www.airbs.com</w:t>
          <w:br w:type="textWrapping"/>
        </w:r>
      </w:hyperlink>
      <w:r w:rsidDel="00000000" w:rsidR="00000000" w:rsidRPr="00000000">
        <w:rPr>
          <w:rFonts w:ascii="Verdana" w:cs="Verdana" w:eastAsia="Verdana" w:hAnsi="Verdana"/>
          <w:rtl w:val="0"/>
        </w:rPr>
        <w:t xml:space="preserve">Email: </w:t>
      </w:r>
      <w:hyperlink r:id="rId9">
        <w:r w:rsidDel="00000000" w:rsidR="00000000" w:rsidRPr="00000000">
          <w:rPr>
            <w:rFonts w:ascii="Verdana" w:cs="Verdana" w:eastAsia="Verdana" w:hAnsi="Verdana"/>
            <w:color w:val="1155cc"/>
            <w:u w:val="single"/>
            <w:rtl w:val="0"/>
          </w:rPr>
          <w:t xml:space="preserve">support@airbs.com</w:t>
        </w:r>
      </w:hyperlink>
      <w:r w:rsidDel="00000000" w:rsidR="00000000" w:rsidRPr="00000000">
        <w:rPr>
          <w:rtl w:val="0"/>
        </w:rPr>
      </w:r>
    </w:p>
    <w:p w:rsidR="00000000" w:rsidDel="00000000" w:rsidP="00000000" w:rsidRDefault="00000000" w:rsidRPr="00000000" w14:paraId="00000040">
      <w:pPr>
        <w:spacing w:after="240" w:before="24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rFonts w:ascii="Verdana" w:cs="Verdana" w:eastAsia="Verdana" w:hAnsi="Verdana"/>
          <w:b w:val="1"/>
          <w:color w:val="000000"/>
          <w:sz w:val="26"/>
          <w:szCs w:val="26"/>
        </w:rPr>
      </w:pPr>
      <w:bookmarkStart w:colFirst="0" w:colLast="0" w:name="_dqdfev9qxjfc" w:id="1"/>
      <w:bookmarkEnd w:id="1"/>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rFonts w:ascii="Verdana" w:cs="Verdana" w:eastAsia="Verdana" w:hAnsi="Verdana"/>
          <w:b w:val="1"/>
          <w:color w:val="000000"/>
          <w:sz w:val="26"/>
          <w:szCs w:val="26"/>
        </w:rPr>
      </w:pPr>
      <w:bookmarkStart w:colFirst="0" w:colLast="0" w:name="_e0go445ics3q" w:id="2"/>
      <w:bookmarkEnd w:id="2"/>
      <w:r w:rsidDel="00000000" w:rsidR="00000000" w:rsidRPr="00000000">
        <w:rPr>
          <w:rFonts w:ascii="Verdana" w:cs="Verdana" w:eastAsia="Verdana" w:hAnsi="Verdana"/>
          <w:b w:val="1"/>
          <w:color w:val="000000"/>
          <w:sz w:val="26"/>
          <w:szCs w:val="26"/>
          <w:rtl w:val="0"/>
        </w:rPr>
        <w:t xml:space="preserve">Signatures</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WITNESS WHEREOF, the parties have executed this Agreement as of the date first written above.</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5">
      <w:pPr>
        <w:spacing w:after="240" w:before="240" w:lineRule="auto"/>
        <w:rPr>
          <w:rFonts w:ascii="Verdana" w:cs="Verdana" w:eastAsia="Verdana" w:hAnsi="Verdana"/>
          <w:i w:val="1"/>
        </w:rPr>
      </w:pPr>
      <w:r w:rsidDel="00000000" w:rsidR="00000000" w:rsidRPr="00000000">
        <w:rPr>
          <w:rFonts w:ascii="Verdana" w:cs="Verdana" w:eastAsia="Verdana" w:hAnsi="Verdana"/>
          <w:rtl w:val="0"/>
        </w:rPr>
        <w:t xml:space="preserve">For </w:t>
      </w:r>
      <w:r w:rsidDel="00000000" w:rsidR="00000000" w:rsidRPr="00000000">
        <w:rPr>
          <w:rFonts w:ascii="Verdana" w:cs="Verdana" w:eastAsia="Verdana" w:hAnsi="Verdana"/>
          <w:i w:val="1"/>
          <w:rtl w:val="0"/>
        </w:rPr>
        <w:t xml:space="preserve">Air Business Solutions:</w:t>
      </w:r>
      <w:r w:rsidDel="00000000" w:rsidR="00000000" w:rsidRPr="00000000">
        <w:rPr>
          <w:rFonts w:ascii="Verdana" w:cs="Verdana" w:eastAsia="Verdana" w:hAnsi="Verdana"/>
          <w:rtl w:val="0"/>
        </w:rPr>
        <w:tab/>
        <w:t xml:space="preserve"> For </w:t>
      </w:r>
      <w:r w:rsidDel="00000000" w:rsidR="00000000" w:rsidRPr="00000000">
        <w:rPr>
          <w:rFonts w:ascii="Verdana" w:cs="Verdana" w:eastAsia="Verdana" w:hAnsi="Verdana"/>
          <w:b w:val="1"/>
          <w:rtl w:val="0"/>
        </w:rPr>
        <w:t xml:space="preserve">Mr. Avigdor E. </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i w:val="1"/>
          <w:rtl w:val="0"/>
        </w:rPr>
        <w:t xml:space="preserve">Parkville Food Center</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i w:val="1"/>
          <w:rtl w:val="0"/>
        </w:rPr>
        <w:br w:type="textWrapping"/>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Name: ______________</w:t>
        <w:tab/>
        <w:tab/>
        <w:tab/>
        <w:t xml:space="preserve">Name:______________</w:t>
        <w:br w:type="textWrapping"/>
      </w:r>
    </w:p>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Title: _______________ </w:t>
        <w:tab/>
        <w:tab/>
        <w:tab/>
        <w:t xml:space="preserve">Title: _______________</w:t>
        <w:br w:type="textWrapping"/>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Signature: ___________</w:t>
        <w:tab/>
        <w:tab/>
        <w:tab/>
        <w:t xml:space="preserve">Signature: ___________</w:t>
        <w:br w:type="textWrapping"/>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w:t>
        <w:tab/>
        <w:tab/>
        <w:tab/>
        <w:t xml:space="preserve">Date: ______________</w:t>
      </w:r>
    </w:p>
    <w:p w:rsidR="00000000" w:rsidDel="00000000" w:rsidP="00000000" w:rsidRDefault="00000000" w:rsidRPr="00000000" w14:paraId="0000004A">
      <w:pPr>
        <w:rPr>
          <w:rFonts w:ascii="Verdana" w:cs="Verdana" w:eastAsia="Verdana" w:hAnsi="Verdana"/>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rFonts w:ascii="Verdana" w:cs="Verdana" w:eastAsia="Verdana" w:hAnsi="Verdan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37088</wp:posOffset>
          </wp:positionV>
          <wp:extent cx="7800975" cy="806444"/>
          <wp:effectExtent b="0" l="0" r="0" t="0"/>
          <wp:wrapNone/>
          <wp:docPr descr="Image" id="1"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7800975" cy="806444"/>
                  </a:xfrm>
                  <a:prstGeom prst="rect"/>
                  <a:ln/>
                </pic:spPr>
              </pic:pic>
            </a:graphicData>
          </a:graphic>
        </wp:anchor>
      </w:drawing>
    </w:r>
  </w:p>
  <w:p w:rsidR="00000000" w:rsidDel="00000000" w:rsidP="00000000" w:rsidRDefault="00000000" w:rsidRPr="00000000" w14:paraId="0000004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decimal"/>
      <w:lvlText w:val="%1.○.%3."/>
      <w:lvlJc w:val="right"/>
      <w:pPr>
        <w:ind w:left="2160" w:hanging="360"/>
      </w:pPr>
      <w:rPr>
        <w:u w:val="none"/>
      </w:rPr>
    </w:lvl>
    <w:lvl w:ilvl="3">
      <w:start w:val="1"/>
      <w:numFmt w:val="decimal"/>
      <w:lvlText w:val="%1.○.%3.%4."/>
      <w:lvlJc w:val="right"/>
      <w:pPr>
        <w:ind w:left="2880" w:hanging="360"/>
      </w:pPr>
      <w:rPr>
        <w:u w:val="none"/>
      </w:rPr>
    </w:lvl>
    <w:lvl w:ilvl="4">
      <w:start w:val="1"/>
      <w:numFmt w:val="decimal"/>
      <w:lvlText w:val="%1.○.%3.%4.%5."/>
      <w:lvlJc w:val="right"/>
      <w:pPr>
        <w:ind w:left="3600" w:hanging="360"/>
      </w:pPr>
      <w:rPr>
        <w:u w:val="none"/>
      </w:rPr>
    </w:lvl>
    <w:lvl w:ilvl="5">
      <w:start w:val="1"/>
      <w:numFmt w:val="decimal"/>
      <w:lvlText w:val="%1.○.%3.%4.%5.%6."/>
      <w:lvlJc w:val="right"/>
      <w:pPr>
        <w:ind w:left="4320" w:hanging="360"/>
      </w:pPr>
      <w:rPr>
        <w:u w:val="none"/>
      </w:rPr>
    </w:lvl>
    <w:lvl w:ilvl="6">
      <w:start w:val="1"/>
      <w:numFmt w:val="decimal"/>
      <w:lvlText w:val="%1.○.%3.%4.%5.%6.%7."/>
      <w:lvlJc w:val="right"/>
      <w:pPr>
        <w:ind w:left="5040" w:hanging="360"/>
      </w:pPr>
      <w:rPr>
        <w:u w:val="none"/>
      </w:rPr>
    </w:lvl>
    <w:lvl w:ilvl="7">
      <w:start w:val="1"/>
      <w:numFmt w:val="decimal"/>
      <w:lvlText w:val="%1.○.%3.%4.%5.%6.%7.%8."/>
      <w:lvlJc w:val="right"/>
      <w:pPr>
        <w:ind w:left="5760" w:hanging="360"/>
      </w:pPr>
      <w:rPr>
        <w:u w:val="none"/>
      </w:rPr>
    </w:lvl>
    <w:lvl w:ilvl="8">
      <w:start w:val="1"/>
      <w:numFmt w:val="decimal"/>
      <w:lvlText w:val="%1.○.%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support@airb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airbs.com" TargetMode="External"/><Relationship Id="rId8" Type="http://schemas.openxmlformats.org/officeDocument/2006/relationships/hyperlink" Target="http://www.airb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